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AVVISO PUBBLICO DI CONSULTAZIONE PER L’AGGIORNAMENTO DELLA SOTTOSEZIONE 2.3 (RISCHI CORRUTTIVI E TRASPARENZA) DEL PIANO INTEGRATO DI ATTIVITA’ E ORGANIZZAZIONE 2026/2028 (ART. 6 COMMA 2 LETT. D DEL D.L. 80/2021)</w:t>
      </w:r>
    </w:p>
    <w:p w:rsidR="00000000" w:rsidDel="00000000" w:rsidP="00000000" w:rsidRDefault="00000000" w:rsidRPr="00000000" w14:paraId="00000002">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L’Amministrazione Comunale, nell’ambito delle iniziative e delle attività condotte in materia di trasparenza e per la prevenzione ed il contrasto della corruzione, su proposta del Responsabile Anticorruzione deve approvare il Piano Integrato di attività e organizzazione 2026/2028, ove sarà allegata la sottosezione 2.3 (rischi corruttivi e trasparenza).</w:t>
      </w:r>
    </w:p>
    <w:p w:rsidR="00000000" w:rsidDel="00000000" w:rsidP="00000000" w:rsidRDefault="00000000" w:rsidRPr="00000000" w14:paraId="00000004">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Piano Nazionale AntiCorruzione (PNA), approvato dall’ANAC, prevede che le Amministrazioni Locali, al fine di disegnare un’efficace strategia anticorruzione, realizzino forme di consultazione con il coinvolgimento dei cittadini e delle organizzazioni portatrici di interessi collettivi in occasione dell’elaborazione/aggiornamento del proprio Piano.</w:t>
      </w:r>
    </w:p>
    <w:p w:rsidR="00000000" w:rsidDel="00000000" w:rsidP="00000000" w:rsidRDefault="00000000" w:rsidRPr="00000000" w14:paraId="00000006">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Questo avviso è rivolto ai cittadini, a tutte le associazioni portatrici di interessi collettivi, alle organizzazioni di categoria e organizzazioni sindacali operanti nel territorio, al fine di proporre contributi finalizzati ad un’ottimale individuazione delle misure preventive anticorruzione aggiornando la sezione 2.3 già adottata all'interno del PIAO 2025/2027.</w:t>
      </w:r>
    </w:p>
    <w:p w:rsidR="00000000" w:rsidDel="00000000" w:rsidP="00000000" w:rsidRDefault="00000000" w:rsidRPr="00000000" w14:paraId="00000008">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Nell’intento di favorire il più ampio coinvolgimento, i suddetti stakeholders (portatori d’interesse) sono invitati a presentare proposte, suggerimenti ed osservazioni di cui l’Ente potrà tenere conto in sede di approvazione definitiva del Piano Integrato di attività e organizzazione 2026/2028, ove sarà allegata la sottosezione 2.3 (rischi corruttivi e trasparenza). </w:t>
      </w:r>
    </w:p>
    <w:p w:rsidR="00000000" w:rsidDel="00000000" w:rsidP="00000000" w:rsidRDefault="00000000" w:rsidRPr="00000000" w14:paraId="0000000A">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Tutti i soggetti interessati possono trasmettere i propri contributi al Responsabile Anticorruzione utilizzando il modello di seguito indicato ed inviandolo entro e non oltre 10 giorni dalla pubblicazione del presente avviso:</w:t>
      </w:r>
    </w:p>
    <w:p w:rsidR="00000000" w:rsidDel="00000000" w:rsidP="00000000" w:rsidRDefault="00000000" w:rsidRPr="00000000" w14:paraId="0000000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 mezzo di posta elettronica certificata del Comune</w:t>
      </w:r>
    </w:p>
    <w:p w:rsidR="00000000" w:rsidDel="00000000" w:rsidP="00000000" w:rsidRDefault="00000000" w:rsidRPr="00000000" w14:paraId="0000000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tramite consegna diretta c/o l’Ufficio Protocollo del Comune.</w:t>
      </w:r>
    </w:p>
    <w:p w:rsidR="00000000" w:rsidDel="00000000" w:rsidP="00000000" w:rsidRDefault="00000000" w:rsidRPr="00000000" w14:paraId="0000000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meglio consentire l’apporto di contributi mirati, sul sito internet dell’Ente nella sezione “Amministrazione trasparente”, è disponibile il PIAO 2025/2027. </w:t>
      </w:r>
    </w:p>
    <w:p w:rsidR="00000000" w:rsidDel="00000000" w:rsidP="00000000" w:rsidRDefault="00000000" w:rsidRPr="00000000" w14:paraId="0000000F">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chiarimenti ed informazioni gli interessati potranno rivolgersi al personale dell’ufficio Affari Generali. Nella deliberazione di approvazione si terrà conto, ove pertinenti, delle eventuali proposte od osservazioni pervenute, eccetto quelle anonime.</w:t>
      </w:r>
    </w:p>
    <w:p w:rsidR="00000000" w:rsidDel="00000000" w:rsidP="00000000" w:rsidRDefault="00000000" w:rsidRPr="00000000" w14:paraId="00000011">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36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C">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D">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E">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F">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0">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1">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3">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4">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5">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6">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7">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8">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9">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A">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B">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C">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0">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2">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4">
      <w:pPr>
        <w:spacing w:line="36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5">
      <w:pPr>
        <w:spacing w:line="360" w:lineRule="auto"/>
        <w:jc w:val="lef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sz w:val="38"/>
          <w:szCs w:val="38"/>
        </w:rPr>
      </w:pPr>
      <w:r w:rsidDel="00000000" w:rsidR="00000000" w:rsidRPr="00000000">
        <w:rPr>
          <w:rFonts w:ascii="Times New Roman" w:cs="Times New Roman" w:eastAsia="Times New Roman" w:hAnsi="Times New Roman"/>
          <w:sz w:val="38"/>
          <w:szCs w:val="38"/>
          <w:rtl w:val="0"/>
        </w:rPr>
        <w:t xml:space="preserve">Osservazioni </w:t>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rtl w:val="0"/>
        </w:rPr>
        <w:t xml:space="preserve">i fini dell’aggiornamento della sezione 2.3 VALORE PUBBLICO, PERFORMANCE E ANTICORRUZIONE” - SOTTOSEZIONE “RISCHI CORRUTTIVI E TRASPARENZA” del nuovo P.I.A.O. 2026/2028.</w:t>
      </w:r>
    </w:p>
    <w:tbl>
      <w:tblPr>
        <w:tblStyle w:val="Table1"/>
        <w:tblW w:w="900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0"/>
        <w:gridCol w:w="6250.000000000001"/>
        <w:tblGridChange w:id="0">
          <w:tblGrid>
            <w:gridCol w:w="2750"/>
            <w:gridCol w:w="6250.00000000000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Cognome e Nome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Indirizzo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Ente/associazione/organizzazione/stakeholder</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interno (in tal caso specificare il ruolo rivestito), cittadini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SUGGERIMENTI E PROPOSTE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0">
      <w:pPr>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Il sottoscritto </w:t>
      </w:r>
    </w:p>
    <w:p w:rsidR="00000000" w:rsidDel="00000000" w:rsidP="00000000" w:rsidRDefault="00000000" w:rsidRPr="00000000" w14:paraId="00000062">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Il sottoscritto</w:t>
      </w:r>
      <w:r w:rsidDel="00000000" w:rsidR="00000000" w:rsidRPr="00000000">
        <w:rPr>
          <w:rFonts w:ascii="Times New Roman" w:cs="Times New Roman" w:eastAsia="Times New Roman" w:hAnsi="Times New Roman"/>
          <w:i w:val="1"/>
          <w:iCs w:val="1"/>
          <w:vertAlign w:val="superscript"/>
        </w:rPr>
        <w:footnoteReference w:customMarkFollows="0" w:id="1"/>
      </w:r>
      <w:r w:rsidDel="00000000" w:rsidR="00000000" w:rsidRPr="00000000">
        <w:rPr>
          <w:rFonts w:ascii="Times New Roman" w:cs="Times New Roman" w:eastAsia="Times New Roman" w:hAnsi="Times New Roman"/>
          <w:i w:val="1"/>
          <w:iCs w:val="1"/>
          <w:rtl w:val="0"/>
        </w:rPr>
        <w:t xml:space="preserve"> autorizza il trattamento dei dati personali presenti ai sensi dell’art. 13 del Decreto Legislativo 30 giugno 2003, n. 196 “Codice in materia di protezione dei dati personali” e dell’art. 13 del GDPR (Regolamento UE 2016/679). (</w:t>
      </w:r>
      <w:r w:rsidDel="00000000" w:rsidR="00000000" w:rsidRPr="00000000">
        <w:rPr>
          <w:rFonts w:ascii="Times New Roman" w:cs="Times New Roman" w:eastAsia="Times New Roman" w:hAnsi="Times New Roman"/>
          <w:rtl w:val="0"/>
        </w:rPr>
        <w:t xml:space="preserve">Informativa Privacy consultabile sul sito del Comune).</w:t>
      </w: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Luogo_______data_________</w:t>
      </w:r>
    </w:p>
    <w:p w:rsidR="00000000" w:rsidDel="00000000" w:rsidP="00000000" w:rsidRDefault="00000000" w:rsidRPr="00000000" w14:paraId="00000065">
      <w:pPr>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7">
      <w:pPr>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Firma_____________________</w:t>
      </w:r>
    </w:p>
    <w:p w:rsidR="00000000" w:rsidDel="00000000" w:rsidP="00000000" w:rsidRDefault="00000000" w:rsidRPr="00000000" w14:paraId="00000068">
      <w:pPr>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i w:val="1"/>
          <w:i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A">
      <w:pPr>
        <w:spacing w:line="240" w:lineRule="auto"/>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rtl w:val="0"/>
        </w:rPr>
        <w:t xml:space="preserve">Con il termine stakeholder si individua un soggetto (o un gruppo di soggetti) influente nei confronti di un'iniziativa attinente ai suoi interessi. </w:t>
      </w:r>
    </w:p>
    <w:p w:rsidR="00000000" w:rsidDel="00000000" w:rsidP="00000000" w:rsidRDefault="00000000" w:rsidRPr="00000000" w14:paraId="0000006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Allegare Documento di identità dello scrivente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C">
      <w:pPr>
        <w:spacing w:line="240" w:lineRule="auto"/>
        <w:rPr>
          <w:sz w:val="20"/>
          <w:szCs w:val="20"/>
        </w:rPr>
      </w:pPr>
      <w:r w:rsidDel="00000000" w:rsidR="00000000" w:rsidRPr="00000000">
        <w:rPr>
          <w:rtl w:val="0"/>
        </w:rPr>
      </w:r>
    </w:p>
  </w:footnote>
  <w:footnote w:id="1">
    <w:p w:rsidR="00000000" w:rsidDel="00000000" w:rsidP="00000000" w:rsidRDefault="00000000" w:rsidRPr="00000000" w14:paraId="0000006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Allegare Documento di identità dello scrivente. </w:t>
      </w:r>
    </w:p>
    <w:p w:rsidR="00000000" w:rsidDel="00000000" w:rsidP="00000000" w:rsidRDefault="00000000" w:rsidRPr="00000000" w14:paraId="0000006E">
      <w:pPr>
        <w:spacing w:line="240" w:lineRule="auto"/>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